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5"/>
        </w:tabs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tabs>
          <w:tab w:val="left" w:pos="2175"/>
        </w:tabs>
        <w:spacing w:line="480" w:lineRule="exact"/>
        <w:jc w:val="center"/>
        <w:rPr>
          <w:rFonts w:hint="eastAsia" w:ascii="仿宋_GB2312" w:eastAsia="仿宋_GB2312"/>
          <w:w w:val="98"/>
          <w:sz w:val="32"/>
          <w:szCs w:val="32"/>
        </w:rPr>
      </w:pPr>
      <w:bookmarkStart w:id="0" w:name="_GoBack"/>
      <w:r>
        <w:rPr>
          <w:rFonts w:hint="eastAsia" w:ascii="仿宋_GB2312" w:eastAsia="仿宋_GB2312"/>
          <w:w w:val="98"/>
          <w:sz w:val="32"/>
          <w:szCs w:val="32"/>
        </w:rPr>
        <w:t>嵊州市教育体育局下属学校公开招聘紧缺型专业教师专业要求</w:t>
      </w:r>
    </w:p>
    <w:bookmarkEnd w:id="0"/>
    <w:tbl>
      <w:tblPr>
        <w:tblStyle w:val="2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岗位（学科）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语文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汉语言文学，汉语言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数学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地理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地理科学，人文教育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生物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生物科学，生物技术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科学（物理方向）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物理学，应用物理学，科学教育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体育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电子商务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电子商务，电子商务及法律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网络技术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礼仪形象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艺术学类（美容化妆设计方向）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美术（雕刻方向）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雕塑</w:t>
            </w:r>
          </w:p>
        </w:tc>
      </w:tr>
    </w:tbl>
    <w:p>
      <w:r>
        <w:rPr>
          <w:sz w:val="2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9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2019-12-30T09:12:27Z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