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left"/>
        <w:rPr>
          <w:rFonts w:hint="eastAsia" w:ascii="微软雅黑" w:hAnsi="微软雅黑" w:eastAsia="微软雅黑" w:cs="微软雅黑"/>
          <w:b w:val="0"/>
          <w:i w:val="0"/>
          <w:caps w:val="0"/>
          <w:color w:val="454545"/>
          <w:spacing w:val="0"/>
          <w:sz w:val="21"/>
          <w:szCs w:val="21"/>
        </w:rPr>
      </w:pPr>
      <w:r>
        <w:rPr>
          <w:rFonts w:ascii="黑体" w:hAnsi="宋体" w:eastAsia="黑体" w:cs="黑体"/>
          <w:b w:val="0"/>
          <w:i w:val="0"/>
          <w:caps w:val="0"/>
          <w:color w:val="454545"/>
          <w:spacing w:val="0"/>
          <w:sz w:val="31"/>
          <w:szCs w:val="31"/>
          <w:bdr w:val="none" w:color="auto" w:sz="0" w:space="0"/>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hint="eastAsia" w:ascii="微软雅黑" w:hAnsi="微软雅黑" w:eastAsia="微软雅黑" w:cs="微软雅黑"/>
          <w:b w:val="0"/>
          <w:i w:val="0"/>
          <w:caps w:val="0"/>
          <w:color w:val="454545"/>
          <w:spacing w:val="0"/>
          <w:sz w:val="21"/>
          <w:szCs w:val="21"/>
        </w:rPr>
      </w:pPr>
      <w:bookmarkStart w:id="0" w:name="_GoBack"/>
      <w:r>
        <w:rPr>
          <w:rFonts w:ascii="方正小标宋简体" w:hAnsi="方正小标宋简体" w:eastAsia="方正小标宋简体" w:cs="方正小标宋简体"/>
          <w:b w:val="0"/>
          <w:i w:val="0"/>
          <w:caps w:val="0"/>
          <w:color w:val="454545"/>
          <w:spacing w:val="0"/>
          <w:sz w:val="36"/>
          <w:szCs w:val="36"/>
          <w:bdr w:val="none" w:color="auto" w:sz="0" w:space="0"/>
        </w:rPr>
        <w:t>浙江省乐清中学提前公开招聘2020年新教师岗位一览表</w:t>
      </w:r>
      <w:bookmarkEnd w:id="0"/>
    </w:p>
    <w:tbl>
      <w:tblPr>
        <w:tblW w:w="1444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02"/>
        <w:gridCol w:w="1541"/>
        <w:gridCol w:w="847"/>
        <w:gridCol w:w="985"/>
        <w:gridCol w:w="850"/>
        <w:gridCol w:w="1323"/>
        <w:gridCol w:w="6422"/>
        <w:gridCol w:w="167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35" w:hRule="atLeast"/>
        </w:trPr>
        <w:tc>
          <w:tcPr>
            <w:tcW w:w="81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eastAsia" w:ascii="黑体" w:hAnsi="宋体" w:eastAsia="黑体" w:cs="黑体"/>
                <w:b w:val="0"/>
                <w:i w:val="0"/>
                <w:caps w:val="0"/>
                <w:color w:val="454545"/>
                <w:spacing w:val="0"/>
                <w:sz w:val="24"/>
                <w:szCs w:val="24"/>
                <w:bdr w:val="none" w:color="auto" w:sz="0" w:space="0"/>
              </w:rPr>
              <w:t>序号</w:t>
            </w:r>
          </w:p>
        </w:tc>
        <w:tc>
          <w:tcPr>
            <w:tcW w:w="156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eastAsia" w:ascii="黑体" w:hAnsi="宋体" w:eastAsia="黑体" w:cs="黑体"/>
                <w:b w:val="0"/>
                <w:i w:val="0"/>
                <w:caps w:val="0"/>
                <w:color w:val="454545"/>
                <w:spacing w:val="0"/>
                <w:sz w:val="24"/>
                <w:szCs w:val="24"/>
                <w:bdr w:val="none" w:color="auto" w:sz="0" w:space="0"/>
              </w:rPr>
              <w:t>岗位</w:t>
            </w:r>
          </w:p>
        </w:tc>
        <w:tc>
          <w:tcPr>
            <w:tcW w:w="85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eastAsia" w:ascii="黑体" w:hAnsi="宋体" w:eastAsia="黑体" w:cs="黑体"/>
                <w:b w:val="0"/>
                <w:i w:val="0"/>
                <w:caps w:val="0"/>
                <w:color w:val="454545"/>
                <w:spacing w:val="15"/>
                <w:sz w:val="24"/>
                <w:szCs w:val="24"/>
                <w:bdr w:val="none" w:color="auto" w:sz="0" w:space="0"/>
              </w:rPr>
              <w:t>计划数</w:t>
            </w:r>
          </w:p>
        </w:tc>
        <w:tc>
          <w:tcPr>
            <w:tcW w:w="99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eastAsia" w:ascii="黑体" w:hAnsi="宋体" w:eastAsia="黑体" w:cs="黑体"/>
                <w:b w:val="0"/>
                <w:i w:val="0"/>
                <w:caps w:val="0"/>
                <w:color w:val="454545"/>
                <w:spacing w:val="0"/>
                <w:sz w:val="24"/>
                <w:szCs w:val="24"/>
                <w:bdr w:val="none" w:color="auto" w:sz="0" w:space="0"/>
              </w:rPr>
              <w:t>年龄</w:t>
            </w:r>
          </w:p>
        </w:tc>
        <w:tc>
          <w:tcPr>
            <w:tcW w:w="85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eastAsia" w:ascii="黑体" w:hAnsi="宋体" w:eastAsia="黑体" w:cs="黑体"/>
                <w:b w:val="0"/>
                <w:i w:val="0"/>
                <w:caps w:val="0"/>
                <w:color w:val="454545"/>
                <w:spacing w:val="0"/>
                <w:sz w:val="24"/>
                <w:szCs w:val="24"/>
                <w:bdr w:val="none" w:color="auto" w:sz="0" w:space="0"/>
              </w:rPr>
              <w:t>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eastAsia" w:ascii="黑体" w:hAnsi="宋体" w:eastAsia="黑体" w:cs="黑体"/>
                <w:b w:val="0"/>
                <w:i w:val="0"/>
                <w:caps w:val="0"/>
                <w:color w:val="454545"/>
                <w:spacing w:val="0"/>
                <w:sz w:val="24"/>
                <w:szCs w:val="24"/>
                <w:bdr w:val="none" w:color="auto" w:sz="0" w:space="0"/>
              </w:rPr>
              <w:t>专业</w:t>
            </w:r>
          </w:p>
        </w:tc>
        <w:tc>
          <w:tcPr>
            <w:tcW w:w="115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eastAsia" w:ascii="黑体" w:hAnsi="宋体" w:eastAsia="黑体" w:cs="黑体"/>
                <w:b w:val="0"/>
                <w:i w:val="0"/>
                <w:caps w:val="0"/>
                <w:color w:val="454545"/>
                <w:spacing w:val="15"/>
                <w:sz w:val="24"/>
                <w:szCs w:val="24"/>
                <w:bdr w:val="none" w:color="auto" w:sz="0" w:space="0"/>
              </w:rPr>
              <w:t>教师资格证</w:t>
            </w:r>
          </w:p>
        </w:tc>
        <w:tc>
          <w:tcPr>
            <w:tcW w:w="652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eastAsia" w:ascii="黑体" w:hAnsi="宋体" w:eastAsia="黑体" w:cs="黑体"/>
                <w:b w:val="0"/>
                <w:i w:val="0"/>
                <w:caps w:val="0"/>
                <w:color w:val="454545"/>
                <w:spacing w:val="0"/>
                <w:sz w:val="24"/>
                <w:szCs w:val="24"/>
                <w:bdr w:val="none" w:color="auto" w:sz="0" w:space="0"/>
              </w:rPr>
              <w:t>资格条件</w:t>
            </w:r>
          </w:p>
        </w:tc>
        <w:tc>
          <w:tcPr>
            <w:tcW w:w="112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eastAsia" w:ascii="黑体" w:hAnsi="宋体" w:eastAsia="黑体" w:cs="黑体"/>
                <w:b w:val="0"/>
                <w:i w:val="0"/>
                <w:caps w:val="0"/>
                <w:color w:val="454545"/>
                <w:spacing w:val="0"/>
                <w:sz w:val="24"/>
                <w:szCs w:val="24"/>
                <w:bdr w:val="none" w:color="auto" w:sz="0" w:space="0"/>
              </w:rPr>
              <w:t>其他要求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35" w:hRule="atLeast"/>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ascii="仿宋_GB2312" w:hAnsi="微软雅黑" w:eastAsia="仿宋_GB2312" w:cs="仿宋_GB2312"/>
                <w:b w:val="0"/>
                <w:i w:val="0"/>
                <w:caps w:val="0"/>
                <w:color w:val="454545"/>
                <w:spacing w:val="0"/>
                <w:sz w:val="24"/>
                <w:szCs w:val="24"/>
                <w:bdr w:val="none" w:color="auto" w:sz="0" w:space="0"/>
              </w:rPr>
              <w:t>1</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hAnsi="微软雅黑" w:eastAsia="仿宋_GB2312" w:cs="仿宋_GB2312"/>
                <w:b w:val="0"/>
                <w:i w:val="0"/>
                <w:caps w:val="0"/>
                <w:color w:val="454545"/>
                <w:spacing w:val="0"/>
                <w:sz w:val="24"/>
                <w:szCs w:val="24"/>
                <w:bdr w:val="none" w:color="auto" w:sz="0" w:space="0"/>
              </w:rPr>
              <w:t>语文</w:t>
            </w:r>
          </w:p>
        </w:tc>
        <w:tc>
          <w:tcPr>
            <w:tcW w:w="85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hAnsi="微软雅黑" w:eastAsia="仿宋_GB2312" w:cs="仿宋_GB2312"/>
                <w:b w:val="0"/>
                <w:i w:val="0"/>
                <w:caps w:val="0"/>
                <w:color w:val="454545"/>
                <w:spacing w:val="0"/>
                <w:sz w:val="24"/>
                <w:szCs w:val="24"/>
                <w:bdr w:val="none" w:color="auto" w:sz="0" w:space="0"/>
              </w:rPr>
              <w:t>1</w:t>
            </w:r>
          </w:p>
        </w:tc>
        <w:tc>
          <w:tcPr>
            <w:tcW w:w="990"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hAnsi="微软雅黑" w:eastAsia="仿宋_GB2312" w:cs="仿宋_GB2312"/>
                <w:b w:val="0"/>
                <w:i w:val="0"/>
                <w:caps w:val="0"/>
                <w:color w:val="454545"/>
                <w:spacing w:val="0"/>
                <w:sz w:val="21"/>
                <w:szCs w:val="21"/>
                <w:bdr w:val="none" w:color="auto" w:sz="0" w:space="0"/>
              </w:rPr>
              <w:t>30周岁以下(1990年1月1日以后出生)，博士放宽至35周岁，有实践经验的竞赛指导师年龄酌情放宽。</w:t>
            </w:r>
          </w:p>
        </w:tc>
        <w:tc>
          <w:tcPr>
            <w:tcW w:w="8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hAnsi="微软雅黑" w:eastAsia="仿宋_GB2312" w:cs="仿宋_GB2312"/>
                <w:b w:val="0"/>
                <w:i w:val="0"/>
                <w:caps w:val="0"/>
                <w:color w:val="454545"/>
                <w:spacing w:val="0"/>
                <w:sz w:val="21"/>
                <w:szCs w:val="21"/>
                <w:bdr w:val="none" w:color="auto" w:sz="0" w:space="0"/>
              </w:rPr>
              <w:t>全日制本科及以上，专业对口</w:t>
            </w:r>
          </w:p>
        </w:tc>
        <w:tc>
          <w:tcPr>
            <w:tcW w:w="115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hAnsi="微软雅黑" w:eastAsia="仿宋_GB2312" w:cs="仿宋_GB2312"/>
                <w:b w:val="0"/>
                <w:i w:val="0"/>
                <w:caps w:val="0"/>
                <w:color w:val="454545"/>
                <w:spacing w:val="0"/>
                <w:sz w:val="21"/>
                <w:szCs w:val="21"/>
                <w:bdr w:val="none" w:color="auto" w:sz="0" w:space="0"/>
              </w:rPr>
              <w:t>应具有对应的教师资格证，   “C9联盟”高校非师范类毕业生和竞赛指导师报考对象须2022年7月前取得，否则予以解聘，未取得教师资格证前不予转正。</w:t>
            </w:r>
          </w:p>
        </w:tc>
        <w:tc>
          <w:tcPr>
            <w:tcW w:w="652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sz w:val="21"/>
                <w:szCs w:val="21"/>
              </w:rPr>
            </w:pPr>
            <w:r>
              <w:rPr>
                <w:rFonts w:hint="default" w:ascii="仿宋_GB2312" w:hAnsi="微软雅黑" w:eastAsia="仿宋_GB2312" w:cs="仿宋_GB2312"/>
                <w:b w:val="0"/>
                <w:i w:val="0"/>
                <w:caps w:val="0"/>
                <w:color w:val="454545"/>
                <w:spacing w:val="0"/>
                <w:sz w:val="21"/>
                <w:szCs w:val="21"/>
                <w:bdr w:val="none" w:color="auto" w:sz="0" w:space="0"/>
              </w:rPr>
              <w:t>一、浙江户籍或生源，具备下列条件之一：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sz w:val="21"/>
                <w:szCs w:val="21"/>
              </w:rPr>
            </w:pPr>
            <w:r>
              <w:rPr>
                <w:rFonts w:hint="default" w:ascii="仿宋_GB2312" w:hAnsi="微软雅黑" w:eastAsia="仿宋_GB2312" w:cs="仿宋_GB2312"/>
                <w:b w:val="0"/>
                <w:i w:val="0"/>
                <w:caps w:val="0"/>
                <w:color w:val="454545"/>
                <w:spacing w:val="0"/>
                <w:sz w:val="21"/>
                <w:szCs w:val="21"/>
                <w:bdr w:val="none" w:color="auto" w:sz="0" w:space="0"/>
              </w:rPr>
              <w:t>（1）持有对应学科的高中教师资格证书、本科阶段须是全日制师范类的硕士（及以上）研究生；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sz w:val="21"/>
                <w:szCs w:val="21"/>
              </w:rPr>
            </w:pPr>
            <w:r>
              <w:rPr>
                <w:rFonts w:hint="default" w:ascii="仿宋_GB2312" w:hAnsi="微软雅黑" w:eastAsia="仿宋_GB2312" w:cs="仿宋_GB2312"/>
                <w:b w:val="0"/>
                <w:i w:val="0"/>
                <w:caps w:val="0"/>
                <w:color w:val="454545"/>
                <w:spacing w:val="0"/>
                <w:sz w:val="21"/>
                <w:szCs w:val="21"/>
                <w:bdr w:val="none" w:color="auto" w:sz="0" w:space="0"/>
              </w:rPr>
              <w:t>（2）“985”“211”高校2020届师范类本科毕业生（含国家公费师范生）；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sz w:val="21"/>
                <w:szCs w:val="21"/>
              </w:rPr>
            </w:pPr>
            <w:r>
              <w:rPr>
                <w:rFonts w:hint="default" w:ascii="仿宋_GB2312" w:hAnsi="微软雅黑" w:eastAsia="仿宋_GB2312" w:cs="仿宋_GB2312"/>
                <w:b w:val="0"/>
                <w:i w:val="0"/>
                <w:caps w:val="0"/>
                <w:color w:val="454545"/>
                <w:spacing w:val="0"/>
                <w:sz w:val="21"/>
                <w:szCs w:val="21"/>
                <w:bdr w:val="none" w:color="auto" w:sz="0" w:space="0"/>
              </w:rPr>
              <w:t>（3）全国高等学校师范生教学技能竞赛三等奖及以上或浙江省高等学校师范生教学技能竞赛二等奖及以上获得者；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sz w:val="21"/>
                <w:szCs w:val="21"/>
              </w:rPr>
            </w:pPr>
            <w:r>
              <w:rPr>
                <w:rFonts w:hint="default" w:ascii="仿宋_GB2312" w:hAnsi="微软雅黑" w:eastAsia="仿宋_GB2312" w:cs="仿宋_GB2312"/>
                <w:b w:val="0"/>
                <w:i w:val="0"/>
                <w:caps w:val="0"/>
                <w:color w:val="454545"/>
                <w:spacing w:val="0"/>
                <w:sz w:val="21"/>
                <w:szCs w:val="21"/>
                <w:bdr w:val="none" w:color="auto" w:sz="0" w:space="0"/>
              </w:rPr>
              <w:t>（4）省级优秀师范类毕业生或浙江师范大学校级优秀师范类毕业生；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sz w:val="21"/>
                <w:szCs w:val="21"/>
              </w:rPr>
            </w:pPr>
            <w:r>
              <w:rPr>
                <w:rFonts w:hint="default" w:ascii="仿宋_GB2312" w:hAnsi="微软雅黑" w:eastAsia="仿宋_GB2312" w:cs="仿宋_GB2312"/>
                <w:b w:val="0"/>
                <w:i w:val="0"/>
                <w:caps w:val="0"/>
                <w:color w:val="454545"/>
                <w:spacing w:val="0"/>
                <w:sz w:val="21"/>
                <w:szCs w:val="21"/>
                <w:bdr w:val="none" w:color="auto" w:sz="0" w:space="0"/>
              </w:rPr>
              <w:t>（5）浙江师范大学综合素质在各专业前20%的师范类本科毕业生。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sz w:val="21"/>
                <w:szCs w:val="21"/>
              </w:rPr>
            </w:pPr>
            <w:r>
              <w:rPr>
                <w:rFonts w:hint="default" w:ascii="仿宋_GB2312" w:hAnsi="微软雅黑" w:eastAsia="仿宋_GB2312" w:cs="仿宋_GB2312"/>
                <w:b w:val="0"/>
                <w:i w:val="0"/>
                <w:caps w:val="0"/>
                <w:color w:val="454545"/>
                <w:spacing w:val="0"/>
                <w:sz w:val="21"/>
                <w:szCs w:val="21"/>
                <w:bdr w:val="none" w:color="auto" w:sz="0" w:space="0"/>
              </w:rPr>
              <w:t>二、乐清户籍或生源，具备下列条件之一：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sz w:val="21"/>
                <w:szCs w:val="21"/>
              </w:rPr>
            </w:pPr>
            <w:r>
              <w:rPr>
                <w:rFonts w:hint="default" w:ascii="仿宋_GB2312" w:hAnsi="微软雅黑" w:eastAsia="仿宋_GB2312" w:cs="仿宋_GB2312"/>
                <w:b w:val="0"/>
                <w:i w:val="0"/>
                <w:caps w:val="0"/>
                <w:color w:val="454545"/>
                <w:spacing w:val="0"/>
                <w:sz w:val="21"/>
                <w:szCs w:val="21"/>
                <w:bdr w:val="none" w:color="auto" w:sz="0" w:space="0"/>
              </w:rPr>
              <w:t>（1）“985”高校毕业生；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sz w:val="21"/>
                <w:szCs w:val="21"/>
              </w:rPr>
            </w:pPr>
            <w:r>
              <w:rPr>
                <w:rFonts w:hint="default" w:ascii="仿宋_GB2312" w:hAnsi="微软雅黑" w:eastAsia="仿宋_GB2312" w:cs="仿宋_GB2312"/>
                <w:b w:val="0"/>
                <w:i w:val="0"/>
                <w:caps w:val="0"/>
                <w:color w:val="454545"/>
                <w:spacing w:val="0"/>
                <w:sz w:val="21"/>
                <w:szCs w:val="21"/>
                <w:bdr w:val="none" w:color="auto" w:sz="0" w:space="0"/>
              </w:rPr>
              <w:t>（2）浙江省高等学校师范生教学技能竞赛三等奖及以上获得者；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sz w:val="21"/>
                <w:szCs w:val="21"/>
              </w:rPr>
            </w:pPr>
            <w:r>
              <w:rPr>
                <w:rFonts w:hint="default" w:ascii="仿宋_GB2312" w:hAnsi="微软雅黑" w:eastAsia="仿宋_GB2312" w:cs="仿宋_GB2312"/>
                <w:b w:val="0"/>
                <w:i w:val="0"/>
                <w:caps w:val="0"/>
                <w:color w:val="454545"/>
                <w:spacing w:val="0"/>
                <w:sz w:val="21"/>
                <w:szCs w:val="21"/>
                <w:bdr w:val="none" w:color="auto" w:sz="0" w:space="0"/>
              </w:rPr>
              <w:t>（3）具有对应学科的高中教师资格证书，就读师范类专业期间曾获得校级及以上 “三好学生”“优秀学生干部”荣誉、或获得一次校级一等奖学金及以上或两次校级二等奖学金及以上（每学年限计一次）、或综合素质位居其所读学校同专业前列（浙师大前30%，其他师范类专业前10%）。</w:t>
            </w:r>
          </w:p>
        </w:tc>
        <w:tc>
          <w:tcPr>
            <w:tcW w:w="112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30"/>
              <w:jc w:val="center"/>
              <w:rPr>
                <w:sz w:val="21"/>
                <w:szCs w:val="21"/>
              </w:rPr>
            </w:pPr>
            <w:r>
              <w:rPr>
                <w:rFonts w:hint="default" w:ascii="仿宋_GB2312" w:hAnsi="微软雅黑" w:eastAsia="仿宋_GB2312" w:cs="仿宋_GB2312"/>
                <w:b w:val="0"/>
                <w:i w:val="0"/>
                <w:caps w:val="0"/>
                <w:color w:val="454545"/>
                <w:spacing w:val="0"/>
                <w:sz w:val="24"/>
                <w:szCs w:val="24"/>
                <w:bdr w:val="none" w:color="auto" w:sz="0" w:space="0"/>
              </w:rPr>
              <w:t>应届生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5" w:hRule="atLeast"/>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hAnsi="微软雅黑" w:eastAsia="仿宋_GB2312" w:cs="仿宋_GB2312"/>
                <w:b w:val="0"/>
                <w:i w:val="0"/>
                <w:caps w:val="0"/>
                <w:color w:val="454545"/>
                <w:spacing w:val="0"/>
                <w:sz w:val="24"/>
                <w:szCs w:val="24"/>
                <w:bdr w:val="none" w:color="auto" w:sz="0" w:space="0"/>
              </w:rPr>
              <w:t>2</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hAnsi="微软雅黑" w:eastAsia="仿宋_GB2312" w:cs="仿宋_GB2312"/>
                <w:b w:val="0"/>
                <w:i w:val="0"/>
                <w:caps w:val="0"/>
                <w:color w:val="454545"/>
                <w:spacing w:val="0"/>
                <w:sz w:val="24"/>
                <w:szCs w:val="24"/>
                <w:bdr w:val="none" w:color="auto" w:sz="0" w:space="0"/>
              </w:rPr>
              <w:t>数学</w:t>
            </w:r>
          </w:p>
        </w:tc>
        <w:tc>
          <w:tcPr>
            <w:tcW w:w="85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hAnsi="微软雅黑" w:eastAsia="仿宋_GB2312" w:cs="仿宋_GB2312"/>
                <w:b w:val="0"/>
                <w:i w:val="0"/>
                <w:caps w:val="0"/>
                <w:color w:val="454545"/>
                <w:spacing w:val="0"/>
                <w:sz w:val="24"/>
                <w:szCs w:val="24"/>
                <w:bdr w:val="none" w:color="auto" w:sz="0" w:space="0"/>
              </w:rPr>
              <w:t>1</w:t>
            </w:r>
          </w:p>
        </w:tc>
        <w:tc>
          <w:tcPr>
            <w:tcW w:w="990" w:type="dxa"/>
            <w:vMerge w:val="continue"/>
            <w:tcBorders>
              <w:top w:val="nil"/>
              <w:left w:val="nil"/>
              <w:bottom w:val="single" w:color="auto" w:sz="6" w:space="0"/>
              <w:right w:val="single" w:color="auto" w:sz="6" w:space="0"/>
            </w:tcBorders>
            <w:shd w:val="clear"/>
            <w:tcMar>
              <w:left w:w="105" w:type="dxa"/>
              <w:right w:w="105" w:type="dxa"/>
            </w:tcMar>
            <w:vAlign w:val="center"/>
          </w:tcPr>
          <w:p>
            <w:pPr>
              <w:jc w:val="left"/>
              <w:rPr>
                <w:rFonts w:hint="eastAsia" w:ascii="微软雅黑" w:hAnsi="微软雅黑" w:eastAsia="微软雅黑" w:cs="微软雅黑"/>
                <w:b w:val="0"/>
                <w:i w:val="0"/>
                <w:caps w:val="0"/>
                <w:color w:val="454545"/>
                <w:spacing w:val="0"/>
                <w:sz w:val="24"/>
                <w:szCs w:val="24"/>
              </w:rPr>
            </w:pPr>
          </w:p>
        </w:tc>
        <w:tc>
          <w:tcPr>
            <w:tcW w:w="8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left"/>
              <w:rPr>
                <w:rFonts w:hint="eastAsia" w:ascii="微软雅黑" w:hAnsi="微软雅黑" w:eastAsia="微软雅黑" w:cs="微软雅黑"/>
                <w:b w:val="0"/>
                <w:i w:val="0"/>
                <w:caps w:val="0"/>
                <w:color w:val="454545"/>
                <w:spacing w:val="0"/>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left"/>
              <w:rPr>
                <w:rFonts w:hint="eastAsia" w:ascii="微软雅黑" w:hAnsi="微软雅黑" w:eastAsia="微软雅黑" w:cs="微软雅黑"/>
                <w:b w:val="0"/>
                <w:i w:val="0"/>
                <w:caps w:val="0"/>
                <w:color w:val="454545"/>
                <w:spacing w:val="0"/>
                <w:sz w:val="24"/>
                <w:szCs w:val="24"/>
              </w:rPr>
            </w:pPr>
          </w:p>
        </w:tc>
        <w:tc>
          <w:tcPr>
            <w:tcW w:w="6525" w:type="dxa"/>
            <w:vMerge w:val="continue"/>
            <w:tcBorders>
              <w:top w:val="nil"/>
              <w:left w:val="nil"/>
              <w:bottom w:val="single" w:color="auto" w:sz="6" w:space="0"/>
              <w:right w:val="single" w:color="auto" w:sz="6" w:space="0"/>
            </w:tcBorders>
            <w:shd w:val="clear"/>
            <w:tcMar>
              <w:left w:w="105" w:type="dxa"/>
              <w:right w:w="105" w:type="dxa"/>
            </w:tcMar>
            <w:vAlign w:val="center"/>
          </w:tcPr>
          <w:p>
            <w:pPr>
              <w:jc w:val="left"/>
              <w:rPr>
                <w:rFonts w:hint="eastAsia" w:ascii="微软雅黑" w:hAnsi="微软雅黑" w:eastAsia="微软雅黑" w:cs="微软雅黑"/>
                <w:b w:val="0"/>
                <w:i w:val="0"/>
                <w:caps w:val="0"/>
                <w:color w:val="454545"/>
                <w:spacing w:val="0"/>
                <w:sz w:val="24"/>
                <w:szCs w:val="24"/>
              </w:rPr>
            </w:pPr>
          </w:p>
        </w:tc>
        <w:tc>
          <w:tcPr>
            <w:tcW w:w="112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30"/>
              <w:jc w:val="center"/>
              <w:rPr>
                <w:sz w:val="21"/>
                <w:szCs w:val="21"/>
              </w:rPr>
            </w:pPr>
            <w:r>
              <w:rPr>
                <w:rFonts w:hint="default" w:ascii="仿宋_GB2312" w:hAnsi="微软雅黑" w:eastAsia="仿宋_GB2312" w:cs="仿宋_GB2312"/>
                <w:b w:val="0"/>
                <w:i w:val="0"/>
                <w:caps w:val="0"/>
                <w:color w:val="454545"/>
                <w:spacing w:val="0"/>
                <w:sz w:val="24"/>
                <w:szCs w:val="24"/>
                <w:bdr w:val="none" w:color="auto" w:sz="0" w:space="0"/>
              </w:rPr>
              <w:t>应届生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5" w:hRule="atLeast"/>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hAnsi="微软雅黑" w:eastAsia="仿宋_GB2312" w:cs="仿宋_GB2312"/>
                <w:b w:val="0"/>
                <w:i w:val="0"/>
                <w:caps w:val="0"/>
                <w:color w:val="454545"/>
                <w:spacing w:val="0"/>
                <w:sz w:val="24"/>
                <w:szCs w:val="24"/>
                <w:bdr w:val="none" w:color="auto" w:sz="0" w:space="0"/>
              </w:rPr>
              <w:t>3</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hAnsi="微软雅黑" w:eastAsia="仿宋_GB2312" w:cs="仿宋_GB2312"/>
                <w:b w:val="0"/>
                <w:i w:val="0"/>
                <w:caps w:val="0"/>
                <w:color w:val="454545"/>
                <w:spacing w:val="0"/>
                <w:sz w:val="24"/>
                <w:szCs w:val="24"/>
                <w:bdr w:val="none" w:color="auto" w:sz="0" w:space="0"/>
              </w:rPr>
              <w:t>生物</w:t>
            </w:r>
          </w:p>
        </w:tc>
        <w:tc>
          <w:tcPr>
            <w:tcW w:w="85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hAnsi="微软雅黑" w:eastAsia="仿宋_GB2312" w:cs="仿宋_GB2312"/>
                <w:b w:val="0"/>
                <w:i w:val="0"/>
                <w:caps w:val="0"/>
                <w:color w:val="454545"/>
                <w:spacing w:val="0"/>
                <w:sz w:val="24"/>
                <w:szCs w:val="24"/>
                <w:bdr w:val="none" w:color="auto" w:sz="0" w:space="0"/>
              </w:rPr>
              <w:t>1</w:t>
            </w:r>
          </w:p>
        </w:tc>
        <w:tc>
          <w:tcPr>
            <w:tcW w:w="990" w:type="dxa"/>
            <w:vMerge w:val="continue"/>
            <w:tcBorders>
              <w:top w:val="nil"/>
              <w:left w:val="nil"/>
              <w:bottom w:val="single" w:color="auto" w:sz="6" w:space="0"/>
              <w:right w:val="single" w:color="auto" w:sz="6" w:space="0"/>
            </w:tcBorders>
            <w:shd w:val="clear"/>
            <w:tcMar>
              <w:left w:w="105" w:type="dxa"/>
              <w:right w:w="105" w:type="dxa"/>
            </w:tcMar>
            <w:vAlign w:val="center"/>
          </w:tcPr>
          <w:p>
            <w:pPr>
              <w:jc w:val="left"/>
              <w:rPr>
                <w:rFonts w:hint="eastAsia" w:ascii="微软雅黑" w:hAnsi="微软雅黑" w:eastAsia="微软雅黑" w:cs="微软雅黑"/>
                <w:b w:val="0"/>
                <w:i w:val="0"/>
                <w:caps w:val="0"/>
                <w:color w:val="454545"/>
                <w:spacing w:val="0"/>
                <w:sz w:val="24"/>
                <w:szCs w:val="24"/>
              </w:rPr>
            </w:pPr>
          </w:p>
        </w:tc>
        <w:tc>
          <w:tcPr>
            <w:tcW w:w="8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left"/>
              <w:rPr>
                <w:rFonts w:hint="eastAsia" w:ascii="微软雅黑" w:hAnsi="微软雅黑" w:eastAsia="微软雅黑" w:cs="微软雅黑"/>
                <w:b w:val="0"/>
                <w:i w:val="0"/>
                <w:caps w:val="0"/>
                <w:color w:val="454545"/>
                <w:spacing w:val="0"/>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left"/>
              <w:rPr>
                <w:rFonts w:hint="eastAsia" w:ascii="微软雅黑" w:hAnsi="微软雅黑" w:eastAsia="微软雅黑" w:cs="微软雅黑"/>
                <w:b w:val="0"/>
                <w:i w:val="0"/>
                <w:caps w:val="0"/>
                <w:color w:val="454545"/>
                <w:spacing w:val="0"/>
                <w:sz w:val="24"/>
                <w:szCs w:val="24"/>
              </w:rPr>
            </w:pPr>
          </w:p>
        </w:tc>
        <w:tc>
          <w:tcPr>
            <w:tcW w:w="6525" w:type="dxa"/>
            <w:vMerge w:val="continue"/>
            <w:tcBorders>
              <w:top w:val="nil"/>
              <w:left w:val="nil"/>
              <w:bottom w:val="single" w:color="auto" w:sz="6" w:space="0"/>
              <w:right w:val="single" w:color="auto" w:sz="6" w:space="0"/>
            </w:tcBorders>
            <w:shd w:val="clear"/>
            <w:tcMar>
              <w:left w:w="105" w:type="dxa"/>
              <w:right w:w="105" w:type="dxa"/>
            </w:tcMar>
            <w:vAlign w:val="center"/>
          </w:tcPr>
          <w:p>
            <w:pPr>
              <w:jc w:val="left"/>
              <w:rPr>
                <w:rFonts w:hint="eastAsia" w:ascii="微软雅黑" w:hAnsi="微软雅黑" w:eastAsia="微软雅黑" w:cs="微软雅黑"/>
                <w:b w:val="0"/>
                <w:i w:val="0"/>
                <w:caps w:val="0"/>
                <w:color w:val="454545"/>
                <w:spacing w:val="0"/>
                <w:sz w:val="24"/>
                <w:szCs w:val="24"/>
              </w:rPr>
            </w:pPr>
          </w:p>
        </w:tc>
        <w:tc>
          <w:tcPr>
            <w:tcW w:w="112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30"/>
              <w:jc w:val="center"/>
              <w:rPr>
                <w:sz w:val="21"/>
                <w:szCs w:val="21"/>
              </w:rPr>
            </w:pPr>
            <w:r>
              <w:rPr>
                <w:rFonts w:hint="default" w:ascii="仿宋_GB2312" w:hAnsi="微软雅黑" w:eastAsia="仿宋_GB2312" w:cs="仿宋_GB2312"/>
                <w:b w:val="0"/>
                <w:i w:val="0"/>
                <w:caps w:val="0"/>
                <w:color w:val="454545"/>
                <w:spacing w:val="0"/>
                <w:sz w:val="24"/>
                <w:szCs w:val="24"/>
                <w:bdr w:val="none" w:color="auto" w:sz="0" w:space="0"/>
              </w:rPr>
              <w:t>应届生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5" w:hRule="atLeast"/>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hAnsi="微软雅黑" w:eastAsia="仿宋_GB2312" w:cs="仿宋_GB2312"/>
                <w:b w:val="0"/>
                <w:i w:val="0"/>
                <w:caps w:val="0"/>
                <w:color w:val="454545"/>
                <w:spacing w:val="0"/>
                <w:sz w:val="24"/>
                <w:szCs w:val="24"/>
                <w:bdr w:val="none" w:color="auto" w:sz="0" w:space="0"/>
              </w:rPr>
              <w:t>4</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hAnsi="微软雅黑" w:eastAsia="仿宋_GB2312" w:cs="仿宋_GB2312"/>
                <w:b w:val="0"/>
                <w:i w:val="0"/>
                <w:caps w:val="0"/>
                <w:color w:val="454545"/>
                <w:spacing w:val="0"/>
                <w:sz w:val="24"/>
                <w:szCs w:val="24"/>
                <w:bdr w:val="none" w:color="auto" w:sz="0" w:space="0"/>
              </w:rPr>
              <w:t>政治</w:t>
            </w:r>
          </w:p>
        </w:tc>
        <w:tc>
          <w:tcPr>
            <w:tcW w:w="85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hAnsi="微软雅黑" w:eastAsia="仿宋_GB2312" w:cs="仿宋_GB2312"/>
                <w:b w:val="0"/>
                <w:i w:val="0"/>
                <w:caps w:val="0"/>
                <w:color w:val="454545"/>
                <w:spacing w:val="0"/>
                <w:sz w:val="24"/>
                <w:szCs w:val="24"/>
                <w:bdr w:val="none" w:color="auto" w:sz="0" w:space="0"/>
              </w:rPr>
              <w:t>1</w:t>
            </w:r>
          </w:p>
        </w:tc>
        <w:tc>
          <w:tcPr>
            <w:tcW w:w="990" w:type="dxa"/>
            <w:vMerge w:val="continue"/>
            <w:tcBorders>
              <w:top w:val="nil"/>
              <w:left w:val="nil"/>
              <w:bottom w:val="single" w:color="auto" w:sz="6" w:space="0"/>
              <w:right w:val="single" w:color="auto" w:sz="6" w:space="0"/>
            </w:tcBorders>
            <w:shd w:val="clear"/>
            <w:tcMar>
              <w:left w:w="105" w:type="dxa"/>
              <w:right w:w="105" w:type="dxa"/>
            </w:tcMar>
            <w:vAlign w:val="center"/>
          </w:tcPr>
          <w:p>
            <w:pPr>
              <w:jc w:val="left"/>
              <w:rPr>
                <w:rFonts w:hint="eastAsia" w:ascii="微软雅黑" w:hAnsi="微软雅黑" w:eastAsia="微软雅黑" w:cs="微软雅黑"/>
                <w:b w:val="0"/>
                <w:i w:val="0"/>
                <w:caps w:val="0"/>
                <w:color w:val="454545"/>
                <w:spacing w:val="0"/>
                <w:sz w:val="24"/>
                <w:szCs w:val="24"/>
              </w:rPr>
            </w:pPr>
          </w:p>
        </w:tc>
        <w:tc>
          <w:tcPr>
            <w:tcW w:w="8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left"/>
              <w:rPr>
                <w:rFonts w:hint="eastAsia" w:ascii="微软雅黑" w:hAnsi="微软雅黑" w:eastAsia="微软雅黑" w:cs="微软雅黑"/>
                <w:b w:val="0"/>
                <w:i w:val="0"/>
                <w:caps w:val="0"/>
                <w:color w:val="454545"/>
                <w:spacing w:val="0"/>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left"/>
              <w:rPr>
                <w:rFonts w:hint="eastAsia" w:ascii="微软雅黑" w:hAnsi="微软雅黑" w:eastAsia="微软雅黑" w:cs="微软雅黑"/>
                <w:b w:val="0"/>
                <w:i w:val="0"/>
                <w:caps w:val="0"/>
                <w:color w:val="454545"/>
                <w:spacing w:val="0"/>
                <w:sz w:val="24"/>
                <w:szCs w:val="24"/>
              </w:rPr>
            </w:pPr>
          </w:p>
        </w:tc>
        <w:tc>
          <w:tcPr>
            <w:tcW w:w="6525" w:type="dxa"/>
            <w:vMerge w:val="continue"/>
            <w:tcBorders>
              <w:top w:val="nil"/>
              <w:left w:val="nil"/>
              <w:bottom w:val="single" w:color="auto" w:sz="6" w:space="0"/>
              <w:right w:val="single" w:color="auto" w:sz="6" w:space="0"/>
            </w:tcBorders>
            <w:shd w:val="clear"/>
            <w:tcMar>
              <w:left w:w="105" w:type="dxa"/>
              <w:right w:w="105" w:type="dxa"/>
            </w:tcMar>
            <w:vAlign w:val="center"/>
          </w:tcPr>
          <w:p>
            <w:pPr>
              <w:jc w:val="left"/>
              <w:rPr>
                <w:rFonts w:hint="eastAsia" w:ascii="微软雅黑" w:hAnsi="微软雅黑" w:eastAsia="微软雅黑" w:cs="微软雅黑"/>
                <w:b w:val="0"/>
                <w:i w:val="0"/>
                <w:caps w:val="0"/>
                <w:color w:val="454545"/>
                <w:spacing w:val="0"/>
                <w:sz w:val="24"/>
                <w:szCs w:val="24"/>
              </w:rPr>
            </w:pPr>
          </w:p>
        </w:tc>
        <w:tc>
          <w:tcPr>
            <w:tcW w:w="112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30"/>
              <w:jc w:val="center"/>
              <w:rPr>
                <w:sz w:val="21"/>
                <w:szCs w:val="21"/>
              </w:rPr>
            </w:pPr>
            <w:r>
              <w:rPr>
                <w:rFonts w:hint="default" w:ascii="仿宋_GB2312" w:hAnsi="微软雅黑" w:eastAsia="仿宋_GB2312" w:cs="仿宋_GB2312"/>
                <w:b w:val="0"/>
                <w:i w:val="0"/>
                <w:caps w:val="0"/>
                <w:color w:val="454545"/>
                <w:spacing w:val="0"/>
                <w:sz w:val="24"/>
                <w:szCs w:val="24"/>
                <w:bdr w:val="none" w:color="auto" w:sz="0" w:space="0"/>
              </w:rPr>
              <w:t>应届生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85" w:hRule="atLeast"/>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hAnsi="微软雅黑" w:eastAsia="仿宋_GB2312" w:cs="仿宋_GB2312"/>
                <w:b w:val="0"/>
                <w:i w:val="0"/>
                <w:caps w:val="0"/>
                <w:color w:val="454545"/>
                <w:spacing w:val="0"/>
                <w:sz w:val="24"/>
                <w:szCs w:val="24"/>
                <w:bdr w:val="none" w:color="auto" w:sz="0" w:space="0"/>
              </w:rPr>
              <w:t>5</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hAnsi="微软雅黑" w:eastAsia="仿宋_GB2312" w:cs="仿宋_GB2312"/>
                <w:b w:val="0"/>
                <w:i w:val="0"/>
                <w:caps w:val="0"/>
                <w:color w:val="454545"/>
                <w:spacing w:val="0"/>
                <w:sz w:val="24"/>
                <w:szCs w:val="24"/>
                <w:bdr w:val="none" w:color="auto" w:sz="0" w:space="0"/>
              </w:rPr>
              <w:t>体育（田径）</w:t>
            </w:r>
          </w:p>
        </w:tc>
        <w:tc>
          <w:tcPr>
            <w:tcW w:w="85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hAnsi="微软雅黑" w:eastAsia="仿宋_GB2312" w:cs="仿宋_GB2312"/>
                <w:b w:val="0"/>
                <w:i w:val="0"/>
                <w:caps w:val="0"/>
                <w:color w:val="454545"/>
                <w:spacing w:val="0"/>
                <w:sz w:val="24"/>
                <w:szCs w:val="24"/>
                <w:bdr w:val="none" w:color="auto" w:sz="0" w:space="0"/>
              </w:rPr>
              <w:t>1</w:t>
            </w:r>
          </w:p>
        </w:tc>
        <w:tc>
          <w:tcPr>
            <w:tcW w:w="990" w:type="dxa"/>
            <w:vMerge w:val="continue"/>
            <w:tcBorders>
              <w:top w:val="nil"/>
              <w:left w:val="nil"/>
              <w:bottom w:val="single" w:color="auto" w:sz="6" w:space="0"/>
              <w:right w:val="single" w:color="auto" w:sz="6" w:space="0"/>
            </w:tcBorders>
            <w:shd w:val="clear"/>
            <w:tcMar>
              <w:left w:w="105" w:type="dxa"/>
              <w:right w:w="105" w:type="dxa"/>
            </w:tcMar>
            <w:vAlign w:val="center"/>
          </w:tcPr>
          <w:p>
            <w:pPr>
              <w:jc w:val="left"/>
              <w:rPr>
                <w:rFonts w:hint="eastAsia" w:ascii="微软雅黑" w:hAnsi="微软雅黑" w:eastAsia="微软雅黑" w:cs="微软雅黑"/>
                <w:b w:val="0"/>
                <w:i w:val="0"/>
                <w:caps w:val="0"/>
                <w:color w:val="454545"/>
                <w:spacing w:val="0"/>
                <w:sz w:val="24"/>
                <w:szCs w:val="24"/>
              </w:rPr>
            </w:pPr>
          </w:p>
        </w:tc>
        <w:tc>
          <w:tcPr>
            <w:tcW w:w="8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left"/>
              <w:rPr>
                <w:rFonts w:hint="eastAsia" w:ascii="微软雅黑" w:hAnsi="微软雅黑" w:eastAsia="微软雅黑" w:cs="微软雅黑"/>
                <w:b w:val="0"/>
                <w:i w:val="0"/>
                <w:caps w:val="0"/>
                <w:color w:val="454545"/>
                <w:spacing w:val="0"/>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left"/>
              <w:rPr>
                <w:rFonts w:hint="eastAsia" w:ascii="微软雅黑" w:hAnsi="微软雅黑" w:eastAsia="微软雅黑" w:cs="微软雅黑"/>
                <w:b w:val="0"/>
                <w:i w:val="0"/>
                <w:caps w:val="0"/>
                <w:color w:val="454545"/>
                <w:spacing w:val="0"/>
                <w:sz w:val="24"/>
                <w:szCs w:val="24"/>
              </w:rPr>
            </w:pPr>
          </w:p>
        </w:tc>
        <w:tc>
          <w:tcPr>
            <w:tcW w:w="6525" w:type="dxa"/>
            <w:vMerge w:val="continue"/>
            <w:tcBorders>
              <w:top w:val="nil"/>
              <w:left w:val="nil"/>
              <w:bottom w:val="single" w:color="auto" w:sz="6" w:space="0"/>
              <w:right w:val="single" w:color="auto" w:sz="6" w:space="0"/>
            </w:tcBorders>
            <w:shd w:val="clear"/>
            <w:tcMar>
              <w:left w:w="105" w:type="dxa"/>
              <w:right w:w="105" w:type="dxa"/>
            </w:tcMar>
            <w:vAlign w:val="center"/>
          </w:tcPr>
          <w:p>
            <w:pPr>
              <w:jc w:val="left"/>
              <w:rPr>
                <w:rFonts w:hint="eastAsia" w:ascii="微软雅黑" w:hAnsi="微软雅黑" w:eastAsia="微软雅黑" w:cs="微软雅黑"/>
                <w:b w:val="0"/>
                <w:i w:val="0"/>
                <w:caps w:val="0"/>
                <w:color w:val="454545"/>
                <w:spacing w:val="0"/>
                <w:sz w:val="24"/>
                <w:szCs w:val="24"/>
              </w:rPr>
            </w:pPr>
          </w:p>
        </w:tc>
        <w:tc>
          <w:tcPr>
            <w:tcW w:w="112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0"/>
              <w:jc w:val="left"/>
              <w:rPr>
                <w:sz w:val="21"/>
                <w:szCs w:val="21"/>
              </w:rPr>
            </w:pPr>
            <w:r>
              <w:rPr>
                <w:rFonts w:hint="default" w:ascii="仿宋_GB2312" w:hAnsi="微软雅黑" w:eastAsia="仿宋_GB2312" w:cs="仿宋_GB2312"/>
                <w:b w:val="0"/>
                <w:i w:val="0"/>
                <w:caps w:val="0"/>
                <w:color w:val="454545"/>
                <w:spacing w:val="0"/>
                <w:sz w:val="18"/>
                <w:szCs w:val="18"/>
                <w:bdr w:val="none" w:color="auto" w:sz="0" w:space="0"/>
              </w:rPr>
              <w:t>应届生，须国家一级远动员（田径），乐清户籍放宽到国家二级运动员（田径）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5" w:hRule="atLeast"/>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hAnsi="微软雅黑" w:eastAsia="仿宋_GB2312" w:cs="仿宋_GB2312"/>
                <w:b w:val="0"/>
                <w:i w:val="0"/>
                <w:caps w:val="0"/>
                <w:color w:val="454545"/>
                <w:spacing w:val="0"/>
                <w:sz w:val="24"/>
                <w:szCs w:val="24"/>
                <w:bdr w:val="none" w:color="auto" w:sz="0" w:space="0"/>
              </w:rPr>
              <w:t>6</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hAnsi="微软雅黑" w:eastAsia="仿宋_GB2312" w:cs="仿宋_GB2312"/>
                <w:b w:val="0"/>
                <w:i w:val="0"/>
                <w:caps w:val="0"/>
                <w:color w:val="454545"/>
                <w:spacing w:val="0"/>
                <w:sz w:val="24"/>
                <w:szCs w:val="24"/>
                <w:bdr w:val="none" w:color="auto" w:sz="0" w:space="0"/>
              </w:rPr>
              <w:t>数学竞赛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hAnsi="微软雅黑" w:eastAsia="仿宋_GB2312" w:cs="仿宋_GB2312"/>
                <w:b w:val="0"/>
                <w:i w:val="0"/>
                <w:caps w:val="0"/>
                <w:color w:val="454545"/>
                <w:spacing w:val="0"/>
                <w:sz w:val="24"/>
                <w:szCs w:val="24"/>
                <w:bdr w:val="none" w:color="auto" w:sz="0" w:space="0"/>
              </w:rPr>
              <w:t>指导师</w:t>
            </w:r>
          </w:p>
        </w:tc>
        <w:tc>
          <w:tcPr>
            <w:tcW w:w="85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hAnsi="微软雅黑" w:eastAsia="仿宋_GB2312" w:cs="仿宋_GB2312"/>
                <w:b w:val="0"/>
                <w:i w:val="0"/>
                <w:caps w:val="0"/>
                <w:color w:val="454545"/>
                <w:spacing w:val="0"/>
                <w:sz w:val="24"/>
                <w:szCs w:val="24"/>
                <w:bdr w:val="none" w:color="auto" w:sz="0" w:space="0"/>
              </w:rPr>
              <w:t>1</w:t>
            </w:r>
          </w:p>
        </w:tc>
        <w:tc>
          <w:tcPr>
            <w:tcW w:w="990" w:type="dxa"/>
            <w:vMerge w:val="continue"/>
            <w:tcBorders>
              <w:top w:val="nil"/>
              <w:left w:val="nil"/>
              <w:bottom w:val="single" w:color="auto" w:sz="6" w:space="0"/>
              <w:right w:val="single" w:color="auto" w:sz="6" w:space="0"/>
            </w:tcBorders>
            <w:shd w:val="clear"/>
            <w:tcMar>
              <w:left w:w="105" w:type="dxa"/>
              <w:right w:w="105" w:type="dxa"/>
            </w:tcMar>
            <w:vAlign w:val="center"/>
          </w:tcPr>
          <w:p>
            <w:pPr>
              <w:jc w:val="left"/>
              <w:rPr>
                <w:rFonts w:hint="eastAsia" w:ascii="微软雅黑" w:hAnsi="微软雅黑" w:eastAsia="微软雅黑" w:cs="微软雅黑"/>
                <w:b w:val="0"/>
                <w:i w:val="0"/>
                <w:caps w:val="0"/>
                <w:color w:val="454545"/>
                <w:spacing w:val="0"/>
                <w:sz w:val="24"/>
                <w:szCs w:val="24"/>
              </w:rPr>
            </w:pPr>
          </w:p>
        </w:tc>
        <w:tc>
          <w:tcPr>
            <w:tcW w:w="8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left"/>
              <w:rPr>
                <w:rFonts w:hint="eastAsia" w:ascii="微软雅黑" w:hAnsi="微软雅黑" w:eastAsia="微软雅黑" w:cs="微软雅黑"/>
                <w:b w:val="0"/>
                <w:i w:val="0"/>
                <w:caps w:val="0"/>
                <w:color w:val="454545"/>
                <w:spacing w:val="0"/>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left"/>
              <w:rPr>
                <w:rFonts w:hint="eastAsia" w:ascii="微软雅黑" w:hAnsi="微软雅黑" w:eastAsia="微软雅黑" w:cs="微软雅黑"/>
                <w:b w:val="0"/>
                <w:i w:val="0"/>
                <w:caps w:val="0"/>
                <w:color w:val="454545"/>
                <w:spacing w:val="0"/>
                <w:sz w:val="24"/>
                <w:szCs w:val="24"/>
              </w:rPr>
            </w:pPr>
          </w:p>
        </w:tc>
        <w:tc>
          <w:tcPr>
            <w:tcW w:w="652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rPr>
                <w:sz w:val="21"/>
                <w:szCs w:val="21"/>
              </w:rPr>
            </w:pPr>
            <w:r>
              <w:rPr>
                <w:rFonts w:hint="default" w:ascii="仿宋_GB2312" w:hAnsi="微软雅黑" w:eastAsia="仿宋_GB2312" w:cs="仿宋_GB2312"/>
                <w:b w:val="0"/>
                <w:i w:val="0"/>
                <w:caps w:val="0"/>
                <w:color w:val="454545"/>
                <w:spacing w:val="0"/>
                <w:sz w:val="21"/>
                <w:szCs w:val="21"/>
                <w:bdr w:val="none" w:color="auto" w:sz="0" w:space="0"/>
              </w:rPr>
              <w:t>户籍不限，具备下列条件之一：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rPr>
                <w:sz w:val="21"/>
                <w:szCs w:val="21"/>
              </w:rPr>
            </w:pPr>
            <w:r>
              <w:rPr>
                <w:rFonts w:hint="default" w:ascii="仿宋_GB2312" w:hAnsi="微软雅黑" w:eastAsia="仿宋_GB2312" w:cs="仿宋_GB2312"/>
                <w:b w:val="0"/>
                <w:i w:val="0"/>
                <w:caps w:val="0"/>
                <w:color w:val="454545"/>
                <w:spacing w:val="0"/>
                <w:sz w:val="21"/>
                <w:szCs w:val="21"/>
                <w:bdr w:val="none" w:color="auto" w:sz="0" w:space="0"/>
              </w:rPr>
              <w:t>（1）高中学习期间有相应学科竞赛获省一等奖经历且能提供获奖证明；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rPr>
                <w:sz w:val="21"/>
                <w:szCs w:val="21"/>
              </w:rPr>
            </w:pPr>
            <w:r>
              <w:rPr>
                <w:rFonts w:hint="default" w:ascii="仿宋_GB2312" w:hAnsi="微软雅黑" w:eastAsia="仿宋_GB2312" w:cs="仿宋_GB2312"/>
                <w:b w:val="0"/>
                <w:i w:val="0"/>
                <w:caps w:val="0"/>
                <w:color w:val="454545"/>
                <w:spacing w:val="0"/>
                <w:sz w:val="21"/>
                <w:szCs w:val="21"/>
                <w:bdr w:val="none" w:color="auto" w:sz="0" w:space="0"/>
              </w:rPr>
              <w:t>（2）大学或硕士学习期间有竞赛方面经历且能提供获奖证明；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5" w:lineRule="atLeast"/>
              <w:ind w:left="0" w:right="0"/>
              <w:jc w:val="left"/>
              <w:rPr>
                <w:sz w:val="21"/>
                <w:szCs w:val="21"/>
              </w:rPr>
            </w:pPr>
            <w:r>
              <w:rPr>
                <w:rFonts w:hint="default" w:ascii="仿宋_GB2312" w:hAnsi="微软雅黑" w:eastAsia="仿宋_GB2312" w:cs="仿宋_GB2312"/>
                <w:b w:val="0"/>
                <w:i w:val="0"/>
                <w:caps w:val="0"/>
                <w:color w:val="454545"/>
                <w:spacing w:val="0"/>
                <w:sz w:val="21"/>
                <w:szCs w:val="21"/>
                <w:bdr w:val="none" w:color="auto" w:sz="0" w:space="0"/>
              </w:rPr>
              <w:t>（3）参加工作后作为指导师指导学生参加相应学科的全国联赛获省级二等奖及上经历且能提供指导证明。</w:t>
            </w:r>
          </w:p>
        </w:tc>
        <w:tc>
          <w:tcPr>
            <w:tcW w:w="1125" w:type="dxa"/>
            <w:vMerge w:val="restart"/>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30"/>
              <w:jc w:val="center"/>
              <w:rPr>
                <w:sz w:val="21"/>
                <w:szCs w:val="21"/>
              </w:rPr>
            </w:pPr>
            <w:r>
              <w:rPr>
                <w:rFonts w:hint="default" w:ascii="仿宋_GB2312" w:hAnsi="微软雅黑" w:eastAsia="仿宋_GB2312" w:cs="仿宋_GB2312"/>
                <w:b w:val="0"/>
                <w:i w:val="0"/>
                <w:caps w:val="0"/>
                <w:color w:val="454545"/>
                <w:spacing w:val="0"/>
                <w:sz w:val="24"/>
                <w:szCs w:val="24"/>
                <w:bdr w:val="none" w:color="auto" w:sz="0" w:space="0"/>
              </w:rPr>
              <w:t>应历届都可，优绩优酬。</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5" w:hRule="atLeast"/>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hAnsi="微软雅黑" w:eastAsia="仿宋_GB2312" w:cs="仿宋_GB2312"/>
                <w:b w:val="0"/>
                <w:i w:val="0"/>
                <w:caps w:val="0"/>
                <w:color w:val="454545"/>
                <w:spacing w:val="0"/>
                <w:sz w:val="24"/>
                <w:szCs w:val="24"/>
                <w:bdr w:val="none" w:color="auto" w:sz="0" w:space="0"/>
              </w:rPr>
              <w:t>7</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hAnsi="微软雅黑" w:eastAsia="仿宋_GB2312" w:cs="仿宋_GB2312"/>
                <w:b w:val="0"/>
                <w:i w:val="0"/>
                <w:caps w:val="0"/>
                <w:color w:val="454545"/>
                <w:spacing w:val="0"/>
                <w:sz w:val="24"/>
                <w:szCs w:val="24"/>
                <w:bdr w:val="none" w:color="auto" w:sz="0" w:space="0"/>
              </w:rPr>
              <w:t>物理竞赛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hAnsi="微软雅黑" w:eastAsia="仿宋_GB2312" w:cs="仿宋_GB2312"/>
                <w:b w:val="0"/>
                <w:i w:val="0"/>
                <w:caps w:val="0"/>
                <w:color w:val="454545"/>
                <w:spacing w:val="0"/>
                <w:sz w:val="24"/>
                <w:szCs w:val="24"/>
                <w:bdr w:val="none" w:color="auto" w:sz="0" w:space="0"/>
              </w:rPr>
              <w:t>指导师</w:t>
            </w:r>
          </w:p>
        </w:tc>
        <w:tc>
          <w:tcPr>
            <w:tcW w:w="85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hAnsi="微软雅黑" w:eastAsia="仿宋_GB2312" w:cs="仿宋_GB2312"/>
                <w:b w:val="0"/>
                <w:i w:val="0"/>
                <w:caps w:val="0"/>
                <w:color w:val="454545"/>
                <w:spacing w:val="0"/>
                <w:sz w:val="24"/>
                <w:szCs w:val="24"/>
                <w:bdr w:val="none" w:color="auto" w:sz="0" w:space="0"/>
              </w:rPr>
              <w:t>1</w:t>
            </w:r>
          </w:p>
        </w:tc>
        <w:tc>
          <w:tcPr>
            <w:tcW w:w="990" w:type="dxa"/>
            <w:vMerge w:val="continue"/>
            <w:tcBorders>
              <w:top w:val="nil"/>
              <w:left w:val="nil"/>
              <w:bottom w:val="single" w:color="auto" w:sz="6" w:space="0"/>
              <w:right w:val="single" w:color="auto" w:sz="6" w:space="0"/>
            </w:tcBorders>
            <w:shd w:val="clear"/>
            <w:tcMar>
              <w:left w:w="105" w:type="dxa"/>
              <w:right w:w="105" w:type="dxa"/>
            </w:tcMar>
            <w:vAlign w:val="center"/>
          </w:tcPr>
          <w:p>
            <w:pPr>
              <w:jc w:val="left"/>
              <w:rPr>
                <w:rFonts w:hint="eastAsia" w:ascii="微软雅黑" w:hAnsi="微软雅黑" w:eastAsia="微软雅黑" w:cs="微软雅黑"/>
                <w:b w:val="0"/>
                <w:i w:val="0"/>
                <w:caps w:val="0"/>
                <w:color w:val="454545"/>
                <w:spacing w:val="0"/>
                <w:sz w:val="24"/>
                <w:szCs w:val="24"/>
              </w:rPr>
            </w:pPr>
          </w:p>
        </w:tc>
        <w:tc>
          <w:tcPr>
            <w:tcW w:w="8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left"/>
              <w:rPr>
                <w:rFonts w:hint="eastAsia" w:ascii="微软雅黑" w:hAnsi="微软雅黑" w:eastAsia="微软雅黑" w:cs="微软雅黑"/>
                <w:b w:val="0"/>
                <w:i w:val="0"/>
                <w:caps w:val="0"/>
                <w:color w:val="454545"/>
                <w:spacing w:val="0"/>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left"/>
              <w:rPr>
                <w:rFonts w:hint="eastAsia" w:ascii="微软雅黑" w:hAnsi="微软雅黑" w:eastAsia="微软雅黑" w:cs="微软雅黑"/>
                <w:b w:val="0"/>
                <w:i w:val="0"/>
                <w:caps w:val="0"/>
                <w:color w:val="454545"/>
                <w:spacing w:val="0"/>
                <w:sz w:val="24"/>
                <w:szCs w:val="24"/>
              </w:rPr>
            </w:pPr>
          </w:p>
        </w:tc>
        <w:tc>
          <w:tcPr>
            <w:tcW w:w="6525" w:type="dxa"/>
            <w:vMerge w:val="continue"/>
            <w:tcBorders>
              <w:top w:val="nil"/>
              <w:left w:val="nil"/>
              <w:bottom w:val="single" w:color="auto" w:sz="6" w:space="0"/>
              <w:right w:val="single" w:color="auto" w:sz="6" w:space="0"/>
            </w:tcBorders>
            <w:shd w:val="clear"/>
            <w:tcMar>
              <w:left w:w="105" w:type="dxa"/>
              <w:right w:w="105" w:type="dxa"/>
            </w:tcMar>
            <w:vAlign w:val="center"/>
          </w:tcPr>
          <w:p>
            <w:pPr>
              <w:jc w:val="left"/>
              <w:rPr>
                <w:rFonts w:hint="eastAsia" w:ascii="微软雅黑" w:hAnsi="微软雅黑" w:eastAsia="微软雅黑" w:cs="微软雅黑"/>
                <w:b w:val="0"/>
                <w:i w:val="0"/>
                <w:caps w:val="0"/>
                <w:color w:val="454545"/>
                <w:spacing w:val="0"/>
                <w:sz w:val="24"/>
                <w:szCs w:val="24"/>
              </w:rPr>
            </w:pPr>
          </w:p>
        </w:tc>
        <w:tc>
          <w:tcPr>
            <w:tcW w:w="1125" w:type="dxa"/>
            <w:vMerge w:val="continue"/>
            <w:tcBorders>
              <w:top w:val="nil"/>
              <w:left w:val="nil"/>
              <w:bottom w:val="single" w:color="auto" w:sz="6" w:space="0"/>
              <w:right w:val="single" w:color="auto" w:sz="6" w:space="0"/>
            </w:tcBorders>
            <w:shd w:val="clear"/>
            <w:tcMar>
              <w:left w:w="105" w:type="dxa"/>
              <w:right w:w="105" w:type="dxa"/>
            </w:tcMar>
            <w:vAlign w:val="center"/>
          </w:tcPr>
          <w:p>
            <w:pPr>
              <w:jc w:val="left"/>
              <w:rPr>
                <w:rFonts w:hint="eastAsia" w:ascii="微软雅黑" w:hAnsi="微软雅黑" w:eastAsia="微软雅黑" w:cs="微软雅黑"/>
                <w:b w:val="0"/>
                <w:i w:val="0"/>
                <w:caps w:val="0"/>
                <w:color w:val="454545"/>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75" w:hRule="atLeast"/>
        </w:trPr>
        <w:tc>
          <w:tcPr>
            <w:tcW w:w="8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hAnsi="微软雅黑" w:eastAsia="仿宋_GB2312" w:cs="仿宋_GB2312"/>
                <w:b w:val="0"/>
                <w:i w:val="0"/>
                <w:caps w:val="0"/>
                <w:color w:val="454545"/>
                <w:spacing w:val="0"/>
                <w:sz w:val="24"/>
                <w:szCs w:val="24"/>
                <w:bdr w:val="none" w:color="auto" w:sz="0" w:space="0"/>
              </w:rPr>
              <w:t>8</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hAnsi="微软雅黑" w:eastAsia="仿宋_GB2312" w:cs="仿宋_GB2312"/>
                <w:b w:val="0"/>
                <w:i w:val="0"/>
                <w:caps w:val="0"/>
                <w:color w:val="454545"/>
                <w:spacing w:val="0"/>
                <w:sz w:val="24"/>
                <w:szCs w:val="24"/>
                <w:bdr w:val="none" w:color="auto" w:sz="0" w:space="0"/>
              </w:rPr>
              <w:t>化学竞赛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hAnsi="微软雅黑" w:eastAsia="仿宋_GB2312" w:cs="仿宋_GB2312"/>
                <w:b w:val="0"/>
                <w:i w:val="0"/>
                <w:caps w:val="0"/>
                <w:color w:val="454545"/>
                <w:spacing w:val="0"/>
                <w:sz w:val="24"/>
                <w:szCs w:val="24"/>
                <w:bdr w:val="none" w:color="auto" w:sz="0" w:space="0"/>
              </w:rPr>
              <w:t>指导师</w:t>
            </w:r>
          </w:p>
        </w:tc>
        <w:tc>
          <w:tcPr>
            <w:tcW w:w="85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rPr>
                <w:sz w:val="21"/>
                <w:szCs w:val="21"/>
              </w:rPr>
            </w:pPr>
            <w:r>
              <w:rPr>
                <w:rFonts w:hint="default" w:ascii="仿宋_GB2312" w:hAnsi="微软雅黑" w:eastAsia="仿宋_GB2312" w:cs="仿宋_GB2312"/>
                <w:b w:val="0"/>
                <w:i w:val="0"/>
                <w:caps w:val="0"/>
                <w:color w:val="454545"/>
                <w:spacing w:val="0"/>
                <w:sz w:val="24"/>
                <w:szCs w:val="24"/>
                <w:bdr w:val="none" w:color="auto" w:sz="0" w:space="0"/>
              </w:rPr>
              <w:t>1</w:t>
            </w:r>
          </w:p>
        </w:tc>
        <w:tc>
          <w:tcPr>
            <w:tcW w:w="990" w:type="dxa"/>
            <w:vMerge w:val="continue"/>
            <w:tcBorders>
              <w:top w:val="nil"/>
              <w:left w:val="nil"/>
              <w:bottom w:val="single" w:color="auto" w:sz="6" w:space="0"/>
              <w:right w:val="single" w:color="auto" w:sz="6" w:space="0"/>
            </w:tcBorders>
            <w:shd w:val="clear"/>
            <w:tcMar>
              <w:left w:w="105" w:type="dxa"/>
              <w:right w:w="105" w:type="dxa"/>
            </w:tcMar>
            <w:vAlign w:val="center"/>
          </w:tcPr>
          <w:p>
            <w:pPr>
              <w:jc w:val="left"/>
              <w:rPr>
                <w:rFonts w:hint="eastAsia" w:ascii="微软雅黑" w:hAnsi="微软雅黑" w:eastAsia="微软雅黑" w:cs="微软雅黑"/>
                <w:b w:val="0"/>
                <w:i w:val="0"/>
                <w:caps w:val="0"/>
                <w:color w:val="454545"/>
                <w:spacing w:val="0"/>
                <w:sz w:val="24"/>
                <w:szCs w:val="24"/>
              </w:rPr>
            </w:pPr>
          </w:p>
        </w:tc>
        <w:tc>
          <w:tcPr>
            <w:tcW w:w="8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left"/>
              <w:rPr>
                <w:rFonts w:hint="eastAsia" w:ascii="微软雅黑" w:hAnsi="微软雅黑" w:eastAsia="微软雅黑" w:cs="微软雅黑"/>
                <w:b w:val="0"/>
                <w:i w:val="0"/>
                <w:caps w:val="0"/>
                <w:color w:val="454545"/>
                <w:spacing w:val="0"/>
                <w:sz w:val="24"/>
                <w:szCs w:val="24"/>
              </w:rPr>
            </w:pPr>
          </w:p>
        </w:tc>
        <w:tc>
          <w:tcPr>
            <w:tcW w:w="1155" w:type="dxa"/>
            <w:vMerge w:val="continue"/>
            <w:tcBorders>
              <w:top w:val="nil"/>
              <w:left w:val="nil"/>
              <w:bottom w:val="single" w:color="auto" w:sz="6" w:space="0"/>
              <w:right w:val="single" w:color="auto" w:sz="6" w:space="0"/>
            </w:tcBorders>
            <w:shd w:val="clear"/>
            <w:tcMar>
              <w:left w:w="105" w:type="dxa"/>
              <w:right w:w="105" w:type="dxa"/>
            </w:tcMar>
            <w:vAlign w:val="center"/>
          </w:tcPr>
          <w:p>
            <w:pPr>
              <w:jc w:val="left"/>
              <w:rPr>
                <w:rFonts w:hint="eastAsia" w:ascii="微软雅黑" w:hAnsi="微软雅黑" w:eastAsia="微软雅黑" w:cs="微软雅黑"/>
                <w:b w:val="0"/>
                <w:i w:val="0"/>
                <w:caps w:val="0"/>
                <w:color w:val="454545"/>
                <w:spacing w:val="0"/>
                <w:sz w:val="24"/>
                <w:szCs w:val="24"/>
              </w:rPr>
            </w:pPr>
          </w:p>
        </w:tc>
        <w:tc>
          <w:tcPr>
            <w:tcW w:w="6525" w:type="dxa"/>
            <w:vMerge w:val="continue"/>
            <w:tcBorders>
              <w:top w:val="nil"/>
              <w:left w:val="nil"/>
              <w:bottom w:val="single" w:color="auto" w:sz="6" w:space="0"/>
              <w:right w:val="single" w:color="auto" w:sz="6" w:space="0"/>
            </w:tcBorders>
            <w:shd w:val="clear"/>
            <w:tcMar>
              <w:left w:w="105" w:type="dxa"/>
              <w:right w:w="105" w:type="dxa"/>
            </w:tcMar>
            <w:vAlign w:val="center"/>
          </w:tcPr>
          <w:p>
            <w:pPr>
              <w:jc w:val="left"/>
              <w:rPr>
                <w:rFonts w:hint="eastAsia" w:ascii="微软雅黑" w:hAnsi="微软雅黑" w:eastAsia="微软雅黑" w:cs="微软雅黑"/>
                <w:b w:val="0"/>
                <w:i w:val="0"/>
                <w:caps w:val="0"/>
                <w:color w:val="454545"/>
                <w:spacing w:val="0"/>
                <w:sz w:val="24"/>
                <w:szCs w:val="24"/>
              </w:rPr>
            </w:pPr>
          </w:p>
        </w:tc>
        <w:tc>
          <w:tcPr>
            <w:tcW w:w="1125" w:type="dxa"/>
            <w:vMerge w:val="continue"/>
            <w:tcBorders>
              <w:top w:val="nil"/>
              <w:left w:val="nil"/>
              <w:bottom w:val="single" w:color="auto" w:sz="6" w:space="0"/>
              <w:right w:val="single" w:color="auto" w:sz="6" w:space="0"/>
            </w:tcBorders>
            <w:shd w:val="clear"/>
            <w:tcMar>
              <w:left w:w="105" w:type="dxa"/>
              <w:right w:w="105" w:type="dxa"/>
            </w:tcMar>
            <w:vAlign w:val="center"/>
          </w:tcPr>
          <w:p>
            <w:pPr>
              <w:jc w:val="left"/>
              <w:rPr>
                <w:rFonts w:hint="eastAsia" w:ascii="微软雅黑" w:hAnsi="微软雅黑" w:eastAsia="微软雅黑" w:cs="微软雅黑"/>
                <w:b w:val="0"/>
                <w:i w:val="0"/>
                <w:caps w:val="0"/>
                <w:color w:val="454545"/>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4445" w:type="dxa"/>
            <w:gridSpan w:val="8"/>
            <w:tcBorders>
              <w:top w:val="nil"/>
              <w:left w:val="nil"/>
              <w:bottom w:val="nil"/>
              <w:right w:val="nil"/>
            </w:tcBorders>
            <w:shd w:val="clear"/>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450" w:right="0"/>
              <w:jc w:val="left"/>
              <w:rPr>
                <w:sz w:val="21"/>
                <w:szCs w:val="21"/>
              </w:rPr>
            </w:pPr>
            <w:r>
              <w:rPr>
                <w:rFonts w:hint="default" w:ascii="仿宋_GB2312" w:hAnsi="微软雅黑" w:eastAsia="仿宋_GB2312" w:cs="仿宋_GB2312"/>
                <w:b w:val="0"/>
                <w:i w:val="0"/>
                <w:caps w:val="0"/>
                <w:color w:val="454545"/>
                <w:spacing w:val="0"/>
                <w:sz w:val="24"/>
                <w:szCs w:val="24"/>
                <w:bdr w:val="none" w:color="auto" w:sz="0" w:space="0"/>
              </w:rPr>
              <w:t>说明:本表应届生指2020届的全日制普通高校毕业生,持海外学历（经留学部门学历认证）毕业时间为2018年11月至2019年11月且尚未就业的毕业生视同为应届生。</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4573A4"/>
    <w:rsid w:val="56457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2019-11-07T09:27:00Z</dcterms:created>
  <dc:creator>Administrator</dc:creator>
  <cp:lastModifiedBy>Administrator</cp:lastModifiedBy>
  <dcterms:modified xsi:type="dcterms:W3CDTF">2019-11-07T09:28:24Z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