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2018</w:t>
      </w:r>
      <w:r>
        <w:rPr>
          <w:rStyle w:val="4"/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年下半年急需岗位进人计划表</w:t>
      </w:r>
    </w:p>
    <w:tbl>
      <w:tblPr>
        <w:tblW w:w="10513" w:type="dxa"/>
        <w:jc w:val="center"/>
        <w:tblInd w:w="-9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620"/>
        <w:gridCol w:w="647"/>
        <w:gridCol w:w="5500"/>
        <w:gridCol w:w="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需求岗位</w:t>
            </w:r>
          </w:p>
        </w:tc>
        <w:tc>
          <w:tcPr>
            <w:tcW w:w="87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需求情况</w:t>
            </w:r>
          </w:p>
        </w:tc>
        <w:tc>
          <w:tcPr>
            <w:tcW w:w="7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专业要求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（若为境外学历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学位的，按国内相关专业把握）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学历、职称、资历等要求</w:t>
            </w: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病理学与病理生理学（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100104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1983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日以后出生）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护理学（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1011*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1983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日以后出生）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，具有临床工作经历及海外留学背景优先。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管理学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(12)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1983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日以后出生）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，具有英语专业八级证书或英语国家留学经历。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1983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日以后出生）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，具有航空企业工作经历。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bdr w:val="none" w:color="auto" w:sz="0" w:space="0"/>
              </w:rPr>
              <w:t>女性，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硕士研究生，校级以上优秀毕业生，中共党员（含预备党员），具有学校或二级学院（系）副部级以上学生干部工作经历，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以下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1990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日以后出生）。具有三级及以上心理咨询师资格者优先。（工作地址：金华市金义都市新区金港大道西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1889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号金义网络经济学院）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其他岗位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硕士研究生，党员，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1988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日以后出生），能熟练使用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office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软件等行政办公软件，具有较好的数字处理能力、理解沟通能力和写作能力，具有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年以上高校行政管理工作经历。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工商管理（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15"/>
                <w:sz w:val="24"/>
                <w:szCs w:val="24"/>
                <w:bdr w:val="none" w:color="auto" w:sz="0" w:space="0"/>
                <w:lang w:val="en-US"/>
              </w:rPr>
              <w:t>1202</w:t>
            </w: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15"/>
                <w:sz w:val="24"/>
                <w:szCs w:val="24"/>
                <w:bdr w:val="none" w:color="auto" w:sz="0" w:space="0"/>
                <w:lang w:val="en-US"/>
              </w:rPr>
              <w:t>1251</w:t>
            </w: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）、会计学（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15"/>
                <w:sz w:val="24"/>
                <w:szCs w:val="24"/>
                <w:bdr w:val="none" w:color="auto" w:sz="0" w:space="0"/>
                <w:lang w:val="en-US"/>
              </w:rPr>
              <w:t>120201</w:t>
            </w: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15"/>
                <w:sz w:val="24"/>
                <w:szCs w:val="24"/>
                <w:bdr w:val="none" w:color="auto" w:sz="0" w:space="0"/>
                <w:lang w:val="en-US"/>
              </w:rPr>
              <w:t>1253</w:t>
            </w:r>
            <w:r>
              <w:rPr>
                <w:rFonts w:hint="eastAsia" w:ascii="仿宋" w:hAnsi="仿宋" w:eastAsia="仿宋" w:cs="仿宋"/>
                <w:color w:val="333333"/>
                <w:spacing w:val="-15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硕士研究生，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1988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日以后出生），具有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年以上相关工作经历；有高校财务管理工作经历者优先。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5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3004"/>
    <w:rsid w:val="64D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2018-09-19T07:04:00Z</dcterms:created>
  <dc:creator>向青釉</dc:creator>
  <cp:lastModifiedBy>向青釉</cp:lastModifiedBy>
  <dcterms:modified xsi:type="dcterms:W3CDTF">2018-09-19T07:48:48Z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